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694" w:rsidRPr="00115012" w:rsidRDefault="00075694" w:rsidP="00075694">
      <w:pPr>
        <w:spacing w:before="360"/>
        <w:ind w:right="141"/>
        <w:rPr>
          <w:rFonts w:cs="Arial"/>
          <w:b/>
          <w:sz w:val="22"/>
          <w:szCs w:val="22"/>
          <w:u w:val="single"/>
        </w:rPr>
      </w:pPr>
      <w:r w:rsidRPr="00115012">
        <w:rPr>
          <w:rFonts w:cs="Arial"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112703" wp14:editId="57125B9B">
                <wp:simplePos x="0" y="0"/>
                <wp:positionH relativeFrom="column">
                  <wp:posOffset>-52705</wp:posOffset>
                </wp:positionH>
                <wp:positionV relativeFrom="page">
                  <wp:posOffset>1695450</wp:posOffset>
                </wp:positionV>
                <wp:extent cx="335280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94" w:rsidRPr="00A07458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A07458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Fachagentur </w:t>
                            </w:r>
                          </w:p>
                          <w:p w:rsidR="00075694" w:rsidRPr="00A07458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A07458">
                              <w:rPr>
                                <w:rFonts w:cs="Arial"/>
                                <w:sz w:val="20"/>
                                <w:szCs w:val="22"/>
                              </w:rPr>
                              <w:t>Nachwachsende Rohstoffe e.V.</w:t>
                            </w:r>
                          </w:p>
                          <w:p w:rsidR="00075694" w:rsidRPr="00A07458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A07458">
                              <w:rPr>
                                <w:rFonts w:cs="Arial"/>
                                <w:sz w:val="20"/>
                                <w:szCs w:val="22"/>
                              </w:rPr>
                              <w:t>OT Gülzow</w:t>
                            </w:r>
                          </w:p>
                          <w:p w:rsidR="00075694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8815A7">
                              <w:rPr>
                                <w:rFonts w:cs="Arial"/>
                                <w:noProof/>
                                <w:sz w:val="20"/>
                                <w:szCs w:val="22"/>
                                <w:highlight w:val="yellow"/>
                              </w:rPr>
                              <w:t>Frau/Herr … [</w:t>
                            </w:r>
                            <w:r w:rsidRPr="008815A7">
                              <w:rPr>
                                <w:rFonts w:cs="Arial"/>
                                <w:i/>
                                <w:noProof/>
                                <w:sz w:val="20"/>
                                <w:szCs w:val="22"/>
                                <w:highlight w:val="yellow"/>
                              </w:rPr>
                              <w:t>administative Ansprechperson eintragen</w:t>
                            </w:r>
                            <w:r w:rsidRPr="008815A7">
                              <w:rPr>
                                <w:rFonts w:cs="Arial"/>
                                <w:noProof/>
                                <w:sz w:val="20"/>
                                <w:szCs w:val="22"/>
                                <w:highlight w:val="yellow"/>
                              </w:rPr>
                              <w:t>]</w:t>
                            </w:r>
                          </w:p>
                          <w:p w:rsidR="00075694" w:rsidRPr="00A07458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A07458">
                              <w:rPr>
                                <w:rFonts w:cs="Arial"/>
                                <w:sz w:val="20"/>
                                <w:szCs w:val="22"/>
                              </w:rPr>
                              <w:t>Hofplatz 1</w:t>
                            </w:r>
                          </w:p>
                          <w:p w:rsidR="00075694" w:rsidRPr="00A07458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A07458">
                              <w:rPr>
                                <w:rFonts w:cs="Arial"/>
                                <w:sz w:val="20"/>
                                <w:szCs w:val="22"/>
                              </w:rPr>
                              <w:t>18276 Gülzow-Prüzen</w:t>
                            </w:r>
                          </w:p>
                          <w:p w:rsidR="00075694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  <w:p w:rsidR="00075694" w:rsidRPr="00A07458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  <w:p w:rsidR="00075694" w:rsidRPr="00A07458" w:rsidRDefault="00075694" w:rsidP="00075694">
                            <w:pPr>
                              <w:spacing w:line="-199" w:lineRule="auto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  <w:p w:rsidR="00075694" w:rsidRPr="00A07458" w:rsidRDefault="00075694" w:rsidP="00075694">
                            <w:pPr>
                              <w:tabs>
                                <w:tab w:val="left" w:pos="4820"/>
                              </w:tabs>
                              <w:spacing w:after="720" w:line="360" w:lineRule="auto"/>
                              <w:ind w:right="175"/>
                              <w:rPr>
                                <w:rFonts w:ascii="Meta Offc" w:hAnsi="Meta Offc" w:cs="Meta Offc"/>
                                <w:vanish/>
                              </w:rPr>
                            </w:pPr>
                            <w:r w:rsidRPr="00A07458">
                              <w:rPr>
                                <w:rFonts w:ascii="Meta Offc" w:hAnsi="Meta Offc" w:cs="Meta Offc"/>
                                <w:vanish/>
                                <w:sz w:val="20"/>
                              </w:rPr>
                              <w:sym w:font="Courier New" w:char="255A"/>
                            </w:r>
                            <w:r w:rsidRPr="00A07458">
                              <w:rPr>
                                <w:rFonts w:ascii="Meta Offc" w:hAnsi="Meta Offc" w:cs="Meta Offc"/>
                                <w:vanish/>
                              </w:rPr>
                              <w:tab/>
                            </w:r>
                            <w:r w:rsidRPr="00A07458">
                              <w:rPr>
                                <w:rFonts w:ascii="Meta Offc" w:hAnsi="Meta Offc" w:cs="Meta Offc"/>
                                <w:vanish/>
                              </w:rPr>
                              <w:sym w:font="Courier New" w:char="255D"/>
                            </w:r>
                          </w:p>
                          <w:p w:rsidR="00075694" w:rsidRPr="0075178E" w:rsidRDefault="00075694" w:rsidP="00075694">
                            <w:pPr>
                              <w:rPr>
                                <w:rFonts w:ascii="Meta Offc" w:hAnsi="Meta Offc" w:cs="Meta Off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2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15pt;margin-top:133.5pt;width:26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dUhA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" stroked="f">
                <v:textbox>
                  <w:txbxContent>
                    <w:p w:rsidR="00075694" w:rsidRPr="00A07458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A07458">
                        <w:rPr>
                          <w:rFonts w:cs="Arial"/>
                          <w:sz w:val="20"/>
                          <w:szCs w:val="22"/>
                        </w:rPr>
                        <w:t xml:space="preserve">Fachagentur </w:t>
                      </w:r>
                    </w:p>
                    <w:p w:rsidR="00075694" w:rsidRPr="00A07458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A07458">
                        <w:rPr>
                          <w:rFonts w:cs="Arial"/>
                          <w:sz w:val="20"/>
                          <w:szCs w:val="22"/>
                        </w:rPr>
                        <w:t>Nachwachsende Rohstoffe e.V.</w:t>
                      </w:r>
                    </w:p>
                    <w:p w:rsidR="00075694" w:rsidRPr="00A07458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A07458">
                        <w:rPr>
                          <w:rFonts w:cs="Arial"/>
                          <w:sz w:val="20"/>
                          <w:szCs w:val="22"/>
                        </w:rPr>
                        <w:t>OT Gülzow</w:t>
                      </w:r>
                    </w:p>
                    <w:p w:rsidR="00075694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8815A7">
                        <w:rPr>
                          <w:rFonts w:cs="Arial"/>
                          <w:noProof/>
                          <w:sz w:val="20"/>
                          <w:szCs w:val="22"/>
                          <w:highlight w:val="yellow"/>
                        </w:rPr>
                        <w:t>Frau/Herr … [</w:t>
                      </w:r>
                      <w:r w:rsidRPr="008815A7">
                        <w:rPr>
                          <w:rFonts w:cs="Arial"/>
                          <w:i/>
                          <w:noProof/>
                          <w:sz w:val="20"/>
                          <w:szCs w:val="22"/>
                          <w:highlight w:val="yellow"/>
                        </w:rPr>
                        <w:t>administative Ansprechperson eintragen</w:t>
                      </w:r>
                      <w:r w:rsidRPr="008815A7">
                        <w:rPr>
                          <w:rFonts w:cs="Arial"/>
                          <w:noProof/>
                          <w:sz w:val="20"/>
                          <w:szCs w:val="22"/>
                          <w:highlight w:val="yellow"/>
                        </w:rPr>
                        <w:t>]</w:t>
                      </w:r>
                    </w:p>
                    <w:p w:rsidR="00075694" w:rsidRPr="00A07458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A07458">
                        <w:rPr>
                          <w:rFonts w:cs="Arial"/>
                          <w:sz w:val="20"/>
                          <w:szCs w:val="22"/>
                        </w:rPr>
                        <w:t>Hofplatz 1</w:t>
                      </w:r>
                    </w:p>
                    <w:p w:rsidR="00075694" w:rsidRPr="00A07458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A07458">
                        <w:rPr>
                          <w:rFonts w:cs="Arial"/>
                          <w:sz w:val="20"/>
                          <w:szCs w:val="22"/>
                        </w:rPr>
                        <w:t>18276 Gülzow-Prüzen</w:t>
                      </w:r>
                    </w:p>
                    <w:p w:rsidR="00075694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  <w:p w:rsidR="00075694" w:rsidRPr="00A07458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  <w:p w:rsidR="00075694" w:rsidRPr="00A07458" w:rsidRDefault="00075694" w:rsidP="00075694">
                      <w:pPr>
                        <w:spacing w:line="-199" w:lineRule="auto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  <w:p w:rsidR="00075694" w:rsidRPr="00A07458" w:rsidRDefault="00075694" w:rsidP="00075694">
                      <w:pPr>
                        <w:tabs>
                          <w:tab w:val="left" w:pos="4820"/>
                        </w:tabs>
                        <w:spacing w:after="720" w:line="360" w:lineRule="auto"/>
                        <w:ind w:right="175"/>
                        <w:rPr>
                          <w:rFonts w:ascii="Meta Offc" w:hAnsi="Meta Offc" w:cs="Meta Offc"/>
                          <w:vanish/>
                        </w:rPr>
                      </w:pPr>
                      <w:r w:rsidRPr="00A07458">
                        <w:rPr>
                          <w:rFonts w:ascii="Meta Offc" w:hAnsi="Meta Offc" w:cs="Meta Offc"/>
                          <w:vanish/>
                          <w:sz w:val="20"/>
                        </w:rPr>
                        <w:sym w:font="Courier New" w:char="255A"/>
                      </w:r>
                      <w:r w:rsidRPr="00A07458">
                        <w:rPr>
                          <w:rFonts w:ascii="Meta Offc" w:hAnsi="Meta Offc" w:cs="Meta Offc"/>
                          <w:vanish/>
                        </w:rPr>
                        <w:tab/>
                      </w:r>
                      <w:r w:rsidRPr="00A07458">
                        <w:rPr>
                          <w:rFonts w:ascii="Meta Offc" w:hAnsi="Meta Offc" w:cs="Meta Offc"/>
                          <w:vanish/>
                        </w:rPr>
                        <w:sym w:font="Courier New" w:char="255D"/>
                      </w:r>
                    </w:p>
                    <w:p w:rsidR="00075694" w:rsidRPr="0075178E" w:rsidRDefault="00075694" w:rsidP="00075694">
                      <w:pPr>
                        <w:rPr>
                          <w:rFonts w:ascii="Meta Offc" w:hAnsi="Meta Offc" w:cs="Meta Offc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15012">
        <w:rPr>
          <w:rFonts w:cs="Arial"/>
          <w:b/>
          <w:sz w:val="28"/>
          <w:szCs w:val="22"/>
          <w:u w:val="single"/>
        </w:rPr>
        <w:t>Personenbezogene Kalkulation</w:t>
      </w:r>
      <w:r w:rsidRPr="00115012">
        <w:rPr>
          <w:rFonts w:cs="Arial"/>
          <w:b/>
          <w:sz w:val="28"/>
          <w:szCs w:val="22"/>
          <w:u w:val="single"/>
        </w:rPr>
        <w:tab/>
      </w:r>
    </w:p>
    <w:p w:rsidR="00075694" w:rsidRDefault="00075694" w:rsidP="00075694">
      <w:pPr>
        <w:tabs>
          <w:tab w:val="left" w:pos="142"/>
          <w:tab w:val="left" w:pos="2835"/>
          <w:tab w:val="left" w:pos="5897"/>
          <w:tab w:val="left" w:pos="6804"/>
          <w:tab w:val="left" w:pos="7797"/>
        </w:tabs>
        <w:ind w:right="2268"/>
        <w:rPr>
          <w:rFonts w:cs="Arial"/>
          <w:b/>
          <w:sz w:val="20"/>
        </w:rPr>
      </w:pPr>
    </w:p>
    <w:p w:rsidR="00075694" w:rsidRDefault="00075694" w:rsidP="00075694">
      <w:pPr>
        <w:tabs>
          <w:tab w:val="left" w:pos="142"/>
          <w:tab w:val="left" w:pos="2835"/>
          <w:tab w:val="left" w:pos="5897"/>
          <w:tab w:val="left" w:pos="6804"/>
          <w:tab w:val="left" w:pos="7797"/>
        </w:tabs>
        <w:ind w:left="2410" w:right="2268" w:hanging="241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Zuwendungsempfänger: </w:t>
      </w:r>
    </w:p>
    <w:p w:rsidR="00075694" w:rsidRPr="00115012" w:rsidRDefault="00075694" w:rsidP="00075694">
      <w:pPr>
        <w:tabs>
          <w:tab w:val="left" w:pos="142"/>
          <w:tab w:val="left" w:pos="2835"/>
          <w:tab w:val="left" w:pos="5897"/>
          <w:tab w:val="left" w:pos="6804"/>
          <w:tab w:val="left" w:pos="7797"/>
        </w:tabs>
        <w:ind w:right="2268"/>
        <w:rPr>
          <w:rFonts w:cs="Arial"/>
          <w:b/>
          <w:sz w:val="20"/>
        </w:rPr>
      </w:pPr>
    </w:p>
    <w:p w:rsidR="00075694" w:rsidRPr="00115012" w:rsidRDefault="00075694" w:rsidP="00075694">
      <w:pPr>
        <w:tabs>
          <w:tab w:val="left" w:pos="142"/>
          <w:tab w:val="left" w:pos="2835"/>
          <w:tab w:val="left" w:pos="5897"/>
          <w:tab w:val="left" w:pos="7938"/>
        </w:tabs>
        <w:spacing w:after="120"/>
        <w:ind w:right="567"/>
        <w:jc w:val="both"/>
        <w:rPr>
          <w:rFonts w:cs="Arial"/>
          <w:b/>
          <w:sz w:val="20"/>
          <w:szCs w:val="22"/>
        </w:rPr>
      </w:pPr>
      <w:r w:rsidRPr="00115012">
        <w:rPr>
          <w:rFonts w:cs="Arial"/>
          <w:b/>
          <w:sz w:val="20"/>
          <w:szCs w:val="22"/>
        </w:rPr>
        <w:t xml:space="preserve">Thema: </w:t>
      </w:r>
    </w:p>
    <w:p w:rsidR="00075694" w:rsidRPr="00115012" w:rsidRDefault="00075694" w:rsidP="00075694">
      <w:pPr>
        <w:tabs>
          <w:tab w:val="left" w:pos="142"/>
          <w:tab w:val="left" w:pos="2410"/>
          <w:tab w:val="left" w:pos="5897"/>
          <w:tab w:val="left" w:pos="6804"/>
          <w:tab w:val="left" w:pos="7797"/>
        </w:tabs>
        <w:ind w:right="2268"/>
        <w:rPr>
          <w:rFonts w:cs="Arial"/>
          <w:b/>
          <w:sz w:val="20"/>
          <w:szCs w:val="22"/>
        </w:rPr>
      </w:pPr>
      <w:r w:rsidRPr="00115012">
        <w:rPr>
          <w:rFonts w:cs="Arial"/>
          <w:b/>
          <w:sz w:val="20"/>
          <w:szCs w:val="22"/>
        </w:rPr>
        <w:t>Förde</w:t>
      </w:r>
      <w:r>
        <w:rPr>
          <w:rFonts w:cs="Arial"/>
          <w:b/>
          <w:sz w:val="20"/>
          <w:szCs w:val="22"/>
        </w:rPr>
        <w:t>rkennzeichen:</w:t>
      </w:r>
      <w:r>
        <w:rPr>
          <w:rFonts w:cs="Arial"/>
          <w:b/>
          <w:sz w:val="20"/>
          <w:szCs w:val="22"/>
        </w:rPr>
        <w:tab/>
      </w:r>
    </w:p>
    <w:p w:rsidR="00075694" w:rsidRPr="00A07458" w:rsidRDefault="00075694" w:rsidP="00075694">
      <w:pPr>
        <w:tabs>
          <w:tab w:val="left" w:pos="142"/>
          <w:tab w:val="left" w:pos="2835"/>
          <w:tab w:val="left" w:pos="5897"/>
          <w:tab w:val="left" w:pos="6804"/>
          <w:tab w:val="left" w:pos="7797"/>
        </w:tabs>
        <w:ind w:right="2268"/>
        <w:rPr>
          <w:rFonts w:cs="Arial"/>
          <w:b/>
          <w:sz w:val="20"/>
        </w:rPr>
      </w:pPr>
    </w:p>
    <w:p w:rsidR="00075694" w:rsidRDefault="00075694" w:rsidP="00075694">
      <w:pPr>
        <w:tabs>
          <w:tab w:val="left" w:pos="142"/>
          <w:tab w:val="left" w:pos="2835"/>
          <w:tab w:val="left" w:pos="5897"/>
          <w:tab w:val="left" w:pos="6804"/>
          <w:tab w:val="left" w:pos="7797"/>
        </w:tabs>
        <w:rPr>
          <w:rFonts w:cs="Arial"/>
          <w:b/>
          <w:sz w:val="22"/>
          <w:szCs w:val="22"/>
          <w:u w:val="single"/>
        </w:rPr>
      </w:pPr>
    </w:p>
    <w:p w:rsidR="00075694" w:rsidRPr="00A07458" w:rsidRDefault="00075694" w:rsidP="00075694">
      <w:pPr>
        <w:tabs>
          <w:tab w:val="left" w:pos="142"/>
          <w:tab w:val="left" w:pos="2835"/>
          <w:tab w:val="left" w:pos="5897"/>
          <w:tab w:val="left" w:pos="6804"/>
          <w:tab w:val="left" w:pos="7797"/>
        </w:tabs>
        <w:rPr>
          <w:rFonts w:cs="Arial"/>
          <w:b/>
          <w:sz w:val="22"/>
          <w:szCs w:val="22"/>
          <w:u w:val="single"/>
        </w:rPr>
      </w:pPr>
      <w:r w:rsidRPr="00A07458">
        <w:rPr>
          <w:rFonts w:cs="Arial"/>
          <w:b/>
          <w:sz w:val="22"/>
          <w:szCs w:val="22"/>
          <w:u w:val="single"/>
        </w:rPr>
        <w:t xml:space="preserve">Pos. 0812 (Wissenschaftler E12 bis E15 bzw. BAT </w:t>
      </w:r>
      <w:proofErr w:type="spellStart"/>
      <w:r w:rsidRPr="00A07458">
        <w:rPr>
          <w:rFonts w:cs="Arial"/>
          <w:b/>
          <w:sz w:val="22"/>
          <w:szCs w:val="22"/>
          <w:u w:val="single"/>
        </w:rPr>
        <w:t>IIa</w:t>
      </w:r>
      <w:proofErr w:type="spellEnd"/>
      <w:r w:rsidRPr="00A07458">
        <w:rPr>
          <w:rFonts w:cs="Arial"/>
          <w:b/>
          <w:sz w:val="22"/>
          <w:szCs w:val="22"/>
          <w:u w:val="single"/>
        </w:rPr>
        <w:t xml:space="preserve"> bis I) </w:t>
      </w:r>
    </w:p>
    <w:p w:rsidR="00075694" w:rsidRPr="00A07458" w:rsidRDefault="00075694" w:rsidP="00075694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1949"/>
        <w:gridCol w:w="1949"/>
        <w:gridCol w:w="1950"/>
      </w:tblGrid>
      <w:tr w:rsidR="00075694" w:rsidRPr="00A07458" w:rsidTr="00A67DD0">
        <w:trPr>
          <w:trHeight w:val="361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Name der Person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66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Qualifikation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 xml:space="preserve">Beschäftigungszeit im Projekt </w:t>
            </w:r>
            <w:r>
              <w:rPr>
                <w:rFonts w:cs="Arial"/>
                <w:b/>
                <w:sz w:val="20"/>
              </w:rPr>
              <w:t>(</w:t>
            </w:r>
            <w:r w:rsidRPr="00A07458">
              <w:rPr>
                <w:rFonts w:cs="Arial"/>
                <w:b/>
                <w:sz w:val="20"/>
              </w:rPr>
              <w:t>von – bis</w:t>
            </w:r>
            <w:r>
              <w:rPr>
                <w:rFonts w:cs="Arial"/>
                <w:b/>
                <w:sz w:val="20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555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Bes</w:t>
            </w:r>
            <w:r>
              <w:rPr>
                <w:rFonts w:cs="Arial"/>
                <w:b/>
                <w:sz w:val="20"/>
              </w:rPr>
              <w:t>chäftigungsanteile (Angabe</w:t>
            </w:r>
            <w:r w:rsidRPr="00A07458">
              <w:rPr>
                <w:rFonts w:cs="Arial"/>
                <w:b/>
                <w:sz w:val="20"/>
              </w:rPr>
              <w:t xml:space="preserve"> in Wochenstunden)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36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Summe Personenmonate (PM)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Einstufung nach TVL bzw. TVöD mit Angabe der Stufe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Tarifliche Jahressonderzahlungen in der Projektlaufzeit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Tarifsteigerung gem. laufendem Tarifvertrag in € /</w:t>
            </w: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Prozentuale Tarifsteigerung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50"/>
        </w:trPr>
        <w:tc>
          <w:tcPr>
            <w:tcW w:w="3227" w:type="dxa"/>
            <w:vMerge w:val="restart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 xml:space="preserve">voraussichtliches monatliches </w:t>
            </w:r>
            <w:proofErr w:type="spellStart"/>
            <w:r w:rsidRPr="00A07458">
              <w:rPr>
                <w:rFonts w:cs="Arial"/>
                <w:b/>
                <w:sz w:val="20"/>
              </w:rPr>
              <w:t>Arbeitgeberbrutto</w:t>
            </w:r>
            <w:proofErr w:type="spellEnd"/>
            <w:r>
              <w:rPr>
                <w:rFonts w:cs="Arial"/>
                <w:b/>
                <w:sz w:val="20"/>
              </w:rPr>
              <w:t xml:space="preserve"> (pro Projektjahr)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50"/>
        </w:trPr>
        <w:tc>
          <w:tcPr>
            <w:tcW w:w="3227" w:type="dxa"/>
            <w:vMerge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50"/>
        </w:trPr>
        <w:tc>
          <w:tcPr>
            <w:tcW w:w="3227" w:type="dxa"/>
            <w:vMerge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 xml:space="preserve">Summe des voraussichtlichen </w:t>
            </w:r>
            <w:proofErr w:type="spellStart"/>
            <w:r w:rsidRPr="00A07458">
              <w:rPr>
                <w:rFonts w:cs="Arial"/>
                <w:b/>
                <w:sz w:val="20"/>
              </w:rPr>
              <w:t>Arbeitgeberbr</w:t>
            </w:r>
            <w:r>
              <w:rPr>
                <w:rFonts w:cs="Arial"/>
                <w:b/>
                <w:sz w:val="20"/>
              </w:rPr>
              <w:t>uttos</w:t>
            </w:r>
            <w:proofErr w:type="spellEnd"/>
            <w:r>
              <w:rPr>
                <w:rFonts w:cs="Arial"/>
                <w:b/>
                <w:sz w:val="20"/>
              </w:rPr>
              <w:t xml:space="preserve"> im Beschäftigungszeitraum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</w:tbl>
    <w:p w:rsidR="00075694" w:rsidRPr="00A07458" w:rsidRDefault="00075694" w:rsidP="00075694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0"/>
        </w:rPr>
        <w:br w:type="page"/>
      </w:r>
      <w:r w:rsidRPr="00A07458">
        <w:rPr>
          <w:rFonts w:cs="Arial"/>
          <w:b/>
          <w:sz w:val="22"/>
          <w:szCs w:val="22"/>
          <w:u w:val="single"/>
        </w:rPr>
        <w:lastRenderedPageBreak/>
        <w:t xml:space="preserve">Pos. 0817 (Angestellte E1 bis E11 bzw. BAT X bis III) </w:t>
      </w:r>
    </w:p>
    <w:p w:rsidR="00075694" w:rsidRPr="00A07458" w:rsidRDefault="00075694" w:rsidP="00075694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1949"/>
        <w:gridCol w:w="1949"/>
        <w:gridCol w:w="1950"/>
      </w:tblGrid>
      <w:tr w:rsidR="00075694" w:rsidRPr="00A07458" w:rsidTr="00A67DD0">
        <w:trPr>
          <w:trHeight w:val="361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Name der Person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66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Qualifikation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 xml:space="preserve">Beschäftigungszeit im Projekt </w:t>
            </w:r>
            <w:r>
              <w:rPr>
                <w:rFonts w:cs="Arial"/>
                <w:b/>
                <w:sz w:val="20"/>
              </w:rPr>
              <w:t>(</w:t>
            </w:r>
            <w:r w:rsidRPr="00A07458">
              <w:rPr>
                <w:rFonts w:cs="Arial"/>
                <w:b/>
                <w:sz w:val="20"/>
              </w:rPr>
              <w:t>von – bis</w:t>
            </w:r>
            <w:r>
              <w:rPr>
                <w:rFonts w:cs="Arial"/>
                <w:b/>
                <w:sz w:val="20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555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Bes</w:t>
            </w:r>
            <w:r>
              <w:rPr>
                <w:rFonts w:cs="Arial"/>
                <w:b/>
                <w:sz w:val="20"/>
              </w:rPr>
              <w:t>chäftigungsanteile (Angabe</w:t>
            </w:r>
            <w:r w:rsidRPr="00A07458">
              <w:rPr>
                <w:rFonts w:cs="Arial"/>
                <w:b/>
                <w:sz w:val="20"/>
              </w:rPr>
              <w:t xml:space="preserve"> in Wochenstunden)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36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Summe Personenmonate (PM)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>Einstufung nach TVL bzw. TVöD mit Angabe der Stufe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Tarifliche Jahressonderzahlungen in der Projektlaufzeit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Tarifsteigerung gem. laufendem Tarifvertrag in € /</w:t>
            </w: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Prozentuale Tarifsteigerung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50"/>
        </w:trPr>
        <w:tc>
          <w:tcPr>
            <w:tcW w:w="3227" w:type="dxa"/>
            <w:vMerge w:val="restart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 xml:space="preserve">voraussichtliches monatliches </w:t>
            </w:r>
            <w:proofErr w:type="spellStart"/>
            <w:r w:rsidRPr="00A07458">
              <w:rPr>
                <w:rFonts w:cs="Arial"/>
                <w:b/>
                <w:sz w:val="20"/>
              </w:rPr>
              <w:t>Arbeitgeberbrutto</w:t>
            </w:r>
            <w:proofErr w:type="spellEnd"/>
            <w:r>
              <w:rPr>
                <w:rFonts w:cs="Arial"/>
                <w:b/>
                <w:sz w:val="20"/>
              </w:rPr>
              <w:t xml:space="preserve"> (pro Projektjahr)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50"/>
        </w:trPr>
        <w:tc>
          <w:tcPr>
            <w:tcW w:w="3227" w:type="dxa"/>
            <w:vMerge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450"/>
        </w:trPr>
        <w:tc>
          <w:tcPr>
            <w:tcW w:w="3227" w:type="dxa"/>
            <w:vMerge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075694" w:rsidRPr="00A07458" w:rsidTr="00A67DD0">
        <w:trPr>
          <w:trHeight w:val="684"/>
        </w:trPr>
        <w:tc>
          <w:tcPr>
            <w:tcW w:w="3227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A07458">
              <w:rPr>
                <w:rFonts w:cs="Arial"/>
                <w:b/>
                <w:sz w:val="20"/>
              </w:rPr>
              <w:t xml:space="preserve">Summe des voraussichtlichen </w:t>
            </w:r>
            <w:proofErr w:type="spellStart"/>
            <w:r w:rsidRPr="00A07458">
              <w:rPr>
                <w:rFonts w:cs="Arial"/>
                <w:b/>
                <w:sz w:val="20"/>
              </w:rPr>
              <w:t>Arbeitgeberbr</w:t>
            </w:r>
            <w:r>
              <w:rPr>
                <w:rFonts w:cs="Arial"/>
                <w:b/>
                <w:sz w:val="20"/>
              </w:rPr>
              <w:t>uttos</w:t>
            </w:r>
            <w:proofErr w:type="spellEnd"/>
            <w:r>
              <w:rPr>
                <w:rFonts w:cs="Arial"/>
                <w:b/>
                <w:sz w:val="20"/>
              </w:rPr>
              <w:t xml:space="preserve"> im Beschäftigungszeitraum</w:t>
            </w: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5694" w:rsidRPr="00A07458" w:rsidRDefault="00075694" w:rsidP="00A67DD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</w:tbl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ind w:left="1134" w:right="-1" w:hanging="1134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ind w:left="1134" w:right="-1" w:hanging="1134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ind w:left="1134" w:right="-1" w:hanging="1134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  <w:r w:rsidRPr="00A07458">
        <w:rPr>
          <w:rFonts w:cs="Arial"/>
          <w:sz w:val="20"/>
        </w:rPr>
        <w:t xml:space="preserve">Hiermit wird bestätigt, dass die obigen Angaben dem derzeitigen Stand der Projektbearbeitung entsprechen. </w:t>
      </w:r>
      <w:r w:rsidRPr="00A07458">
        <w:rPr>
          <w:rFonts w:cs="Arial"/>
          <w:b/>
          <w:sz w:val="20"/>
          <w:u w:val="single"/>
        </w:rPr>
        <w:t>Jedwede Änderungen</w:t>
      </w:r>
      <w:r w:rsidRPr="00A07458">
        <w:rPr>
          <w:rFonts w:cs="Arial"/>
          <w:sz w:val="20"/>
        </w:rPr>
        <w:t xml:space="preserve"> werden der FNR umgehend schriftlich mitgeteilt.</w:t>
      </w: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</w:p>
    <w:p w:rsidR="00075694" w:rsidRPr="00A07458" w:rsidRDefault="00075694" w:rsidP="00075694">
      <w:pPr>
        <w:tabs>
          <w:tab w:val="left" w:pos="1134"/>
          <w:tab w:val="left" w:pos="2835"/>
          <w:tab w:val="left" w:pos="5897"/>
          <w:tab w:val="left" w:pos="7791"/>
        </w:tabs>
        <w:jc w:val="both"/>
        <w:rPr>
          <w:rFonts w:cs="Arial"/>
          <w:sz w:val="20"/>
        </w:rPr>
      </w:pPr>
    </w:p>
    <w:p w:rsidR="00075694" w:rsidRPr="00A07458" w:rsidRDefault="00075694" w:rsidP="00075694">
      <w:pPr>
        <w:tabs>
          <w:tab w:val="right" w:pos="3402"/>
        </w:tabs>
        <w:rPr>
          <w:rFonts w:cs="Arial"/>
          <w:u w:val="single"/>
        </w:rPr>
      </w:pPr>
      <w:r w:rsidRPr="00A07458">
        <w:rPr>
          <w:rFonts w:cs="Arial"/>
          <w:u w:val="single"/>
        </w:rPr>
        <w:t>……………………………………………………………………………….</w:t>
      </w:r>
    </w:p>
    <w:p w:rsidR="00075694" w:rsidRDefault="00075694" w:rsidP="00075694">
      <w:pPr>
        <w:spacing w:line="-319" w:lineRule="auto"/>
        <w:rPr>
          <w:rFonts w:cs="Arial"/>
          <w:sz w:val="18"/>
          <w:szCs w:val="18"/>
        </w:rPr>
        <w:sectPr w:rsidR="00075694" w:rsidSect="00E70411">
          <w:footerReference w:type="default" r:id="rId6"/>
          <w:headerReference w:type="first" r:id="rId7"/>
          <w:footerReference w:type="first" r:id="rId8"/>
          <w:pgSz w:w="11907" w:h="16840" w:code="9"/>
          <w:pgMar w:top="1135" w:right="1417" w:bottom="1134" w:left="1418" w:header="720" w:footer="607" w:gutter="0"/>
          <w:paperSrc w:first="7" w:other="7"/>
          <w:pgNumType w:start="1"/>
          <w:cols w:space="720"/>
          <w:titlePg/>
        </w:sectPr>
      </w:pPr>
      <w:r w:rsidRPr="00A07458">
        <w:rPr>
          <w:rFonts w:cs="Arial"/>
          <w:sz w:val="18"/>
          <w:szCs w:val="18"/>
        </w:rPr>
        <w:t>(Ort, Datum, Unterschrift)</w:t>
      </w:r>
    </w:p>
    <w:p w:rsidR="00075694" w:rsidRPr="00A07458" w:rsidRDefault="00075694" w:rsidP="00075694">
      <w:pPr>
        <w:spacing w:line="-319" w:lineRule="auto"/>
        <w:rPr>
          <w:rFonts w:cs="Arial"/>
          <w:sz w:val="18"/>
          <w:szCs w:val="18"/>
        </w:rPr>
      </w:pPr>
    </w:p>
    <w:p w:rsidR="009D0F81" w:rsidRDefault="00D20198"/>
    <w:sectPr w:rsidR="009D0F81" w:rsidSect="00E70411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5" w:right="1417" w:bottom="1134" w:left="1418" w:header="720" w:footer="60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0198">
      <w:r>
        <w:separator/>
      </w:r>
    </w:p>
  </w:endnote>
  <w:endnote w:type="continuationSeparator" w:id="0">
    <w:p w:rsidR="00000000" w:rsidRDefault="00D2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ffc">
    <w:altName w:val="Arial"/>
    <w:charset w:val="00"/>
    <w:family w:val="swiss"/>
    <w:pitch w:val="variable"/>
    <w:sig w:usb0="00000003" w:usb1="5000207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11" w:rsidRDefault="0007569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2019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11" w:rsidRDefault="00D20198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4" w:rsidRDefault="0007569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54" w:rsidRDefault="00D2019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0198">
      <w:r>
        <w:separator/>
      </w:r>
    </w:p>
  </w:footnote>
  <w:footnote w:type="continuationSeparator" w:id="0">
    <w:p w:rsidR="00000000" w:rsidRDefault="00D2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11" w:rsidRPr="0075178E" w:rsidRDefault="00D20198" w:rsidP="00115012">
    <w:pPr>
      <w:pStyle w:val="Kopfzeile"/>
      <w:rPr>
        <w:rFonts w:ascii="Meta Offc" w:hAnsi="Meta Offc" w:cs="Meta Offc"/>
        <w:sz w:val="20"/>
      </w:rPr>
    </w:pPr>
  </w:p>
  <w:p w:rsidR="00E70411" w:rsidRPr="00A07458" w:rsidRDefault="00D20198" w:rsidP="002C06B8">
    <w:pPr>
      <w:pStyle w:val="Kopfzeile"/>
      <w:spacing w:after="3120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95" w:rsidRPr="0075178E" w:rsidRDefault="00D20198" w:rsidP="00115012">
    <w:pPr>
      <w:pStyle w:val="Kopfzeile"/>
      <w:rPr>
        <w:rFonts w:ascii="Meta Offc" w:hAnsi="Meta Offc" w:cs="Meta Offc"/>
        <w:sz w:val="20"/>
      </w:rPr>
    </w:pPr>
  </w:p>
  <w:p w:rsidR="00434154" w:rsidRPr="00A07458" w:rsidRDefault="00D20198" w:rsidP="002C06B8">
    <w:pPr>
      <w:pStyle w:val="Kopfzeile"/>
      <w:spacing w:after="3120"/>
      <w:rPr>
        <w:rFonts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4"/>
    <w:rsid w:val="00075694"/>
    <w:rsid w:val="008C0B57"/>
    <w:rsid w:val="00A87FAB"/>
    <w:rsid w:val="00AE04DC"/>
    <w:rsid w:val="00D20198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985-5CEF-4578-AB2B-1BF9A73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6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5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569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075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5694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0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Fachagentur Nachwachsende Rohstoffe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AZA-Vordruck für personenbezogene Kalkulation</dc:title>
  <dc:subject>AZA-Vordruck für personenbezogene Kalkulation im FPNR 2024</dc:subject>
  <dc:creator>Peters, Dietmar</dc:creator>
  <cp:keywords/>
  <dc:description/>
  <cp:lastModifiedBy>Peters, Dietmar</cp:lastModifiedBy>
  <cp:revision>2</cp:revision>
  <dcterms:created xsi:type="dcterms:W3CDTF">2023-08-22T06:10:00Z</dcterms:created>
  <dcterms:modified xsi:type="dcterms:W3CDTF">2024-01-03T07:41:00Z</dcterms:modified>
</cp:coreProperties>
</file>